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E4DD2" w14:textId="77777777" w:rsidR="002415AA" w:rsidRPr="00C30EC6" w:rsidRDefault="002415AA" w:rsidP="002415AA">
      <w:pPr>
        <w:rPr>
          <w:rFonts w:asciiTheme="minorHAnsi" w:hAnsiTheme="minorHAnsi" w:cstheme="minorBidi"/>
          <w:b/>
          <w:bCs/>
          <w:sz w:val="24"/>
          <w:szCs w:val="24"/>
          <w:lang w:val="de-DE"/>
        </w:rPr>
      </w:pPr>
      <w:r w:rsidRPr="00C30EC6">
        <w:rPr>
          <w:rFonts w:asciiTheme="minorHAnsi" w:hAnsiTheme="minorHAnsi" w:cstheme="minorBidi"/>
          <w:b/>
          <w:bCs/>
          <w:sz w:val="24"/>
          <w:szCs w:val="24"/>
          <w:lang w:val="de-DE"/>
        </w:rPr>
        <w:t>Über die Lipno-Line</w:t>
      </w:r>
    </w:p>
    <w:p w14:paraId="483C41FD" w14:textId="77777777" w:rsidR="002415AA" w:rsidRPr="00C30EC6" w:rsidRDefault="002415AA" w:rsidP="002415AA">
      <w:pPr>
        <w:rPr>
          <w:rFonts w:asciiTheme="minorHAnsi" w:hAnsiTheme="minorHAnsi" w:cstheme="minorBidi"/>
          <w:sz w:val="24"/>
          <w:szCs w:val="24"/>
          <w:lang w:val="de-DE"/>
        </w:rPr>
      </w:pPr>
      <w:r w:rsidRPr="00C30EC6">
        <w:rPr>
          <w:rFonts w:asciiTheme="minorHAnsi" w:hAnsiTheme="minorHAnsi" w:cstheme="minorBidi"/>
          <w:sz w:val="24"/>
          <w:szCs w:val="24"/>
          <w:lang w:val="de-DE"/>
        </w:rPr>
        <w:t>Sie wurde als staatlicher CSAD-Betrieb 1958 mit Fertigstellung des Lipno-Staudammes eingerichtet. Da der Fahrpreis in den ersten Betriebsjahren nur eine (!) tschechische Krone kostete, konnte der Betrieb mit 11 Haltestellen (heute 5) am See nicht kostendeckend geführt werden. Auch aus diesem Grund wurde die Schifffahrt 1992 an einen tschechischen und einen deutschen Eigentümer privatisiert. Die Familie Dorn-Fussenegger erwarb die Schifffahrtslinie 2001 (mit zwei alten Balaton-</w:t>
      </w:r>
      <w:proofErr w:type="spellStart"/>
      <w:r w:rsidRPr="00C30EC6">
        <w:rPr>
          <w:rFonts w:asciiTheme="minorHAnsi" w:hAnsiTheme="minorHAnsi" w:cstheme="minorBidi"/>
          <w:sz w:val="24"/>
          <w:szCs w:val="24"/>
          <w:lang w:val="de-DE"/>
        </w:rPr>
        <w:t>Füred</w:t>
      </w:r>
      <w:proofErr w:type="spellEnd"/>
      <w:r w:rsidRPr="00C30EC6">
        <w:rPr>
          <w:rFonts w:asciiTheme="minorHAnsi" w:hAnsiTheme="minorHAnsi" w:cstheme="minorBidi"/>
          <w:sz w:val="24"/>
          <w:szCs w:val="24"/>
          <w:lang w:val="de-DE"/>
        </w:rPr>
        <w:t xml:space="preserve">-Schiffen) nach dem Ableben des tschechischen Partners. Die Entwicklung des Familienunternehmens verlief aus bescheidenen Anfängen mit 12.000 Passagieren jährlich von 2001 auf nunmehr 60.000 Passagiere im Jahr 2019. </w:t>
      </w:r>
    </w:p>
    <w:p w14:paraId="4ABC5270" w14:textId="77777777" w:rsidR="002415AA" w:rsidRPr="00C30EC6" w:rsidRDefault="002415AA" w:rsidP="002415AA">
      <w:pPr>
        <w:rPr>
          <w:rFonts w:asciiTheme="minorHAnsi" w:hAnsiTheme="minorHAnsi" w:cstheme="minorBidi"/>
          <w:sz w:val="24"/>
          <w:szCs w:val="24"/>
          <w:lang w:val="de-DE"/>
        </w:rPr>
      </w:pPr>
      <w:r w:rsidRPr="00C30EC6">
        <w:rPr>
          <w:rFonts w:asciiTheme="minorHAnsi" w:hAnsiTheme="minorHAnsi" w:cstheme="minorBidi"/>
          <w:sz w:val="24"/>
          <w:szCs w:val="24"/>
          <w:lang w:val="de-DE"/>
        </w:rPr>
        <w:t xml:space="preserve">Damit wurde die Rosenberger-Lipno-Line ein wichtiger Teil der lokalen Infrastruktur und zu einem bedeutenden Teil der touristischen Erfolgsgeschichte am See. Durch die Anschaffung des Motorschiffs „Adalbert Stifter“ im Jahr 2012 (ebenfalls vom Rhein) erfolgte ein großer Sprung bei der Weiterentwicklung. Die „Adalbert Stifter“ bedient jedoch nur den </w:t>
      </w:r>
      <w:proofErr w:type="spellStart"/>
      <w:r w:rsidRPr="00C30EC6">
        <w:rPr>
          <w:rFonts w:asciiTheme="minorHAnsi" w:hAnsiTheme="minorHAnsi" w:cstheme="minorBidi"/>
          <w:sz w:val="24"/>
          <w:szCs w:val="24"/>
          <w:lang w:val="de-DE"/>
        </w:rPr>
        <w:t>Südkurs</w:t>
      </w:r>
      <w:proofErr w:type="spellEnd"/>
      <w:r w:rsidRPr="00C30EC6">
        <w:rPr>
          <w:rFonts w:asciiTheme="minorHAnsi" w:hAnsiTheme="minorHAnsi" w:cstheme="minorBidi"/>
          <w:sz w:val="24"/>
          <w:szCs w:val="24"/>
          <w:lang w:val="de-DE"/>
        </w:rPr>
        <w:t xml:space="preserve"> (Lipno-</w:t>
      </w:r>
      <w:proofErr w:type="spellStart"/>
      <w:r w:rsidRPr="00C30EC6">
        <w:rPr>
          <w:rFonts w:asciiTheme="minorHAnsi" w:hAnsiTheme="minorHAnsi" w:cstheme="minorBidi"/>
          <w:sz w:val="24"/>
          <w:szCs w:val="24"/>
          <w:lang w:val="de-DE"/>
        </w:rPr>
        <w:t>Frymburk</w:t>
      </w:r>
      <w:proofErr w:type="spellEnd"/>
      <w:r w:rsidRPr="00C30EC6">
        <w:rPr>
          <w:rFonts w:asciiTheme="minorHAnsi" w:hAnsiTheme="minorHAnsi" w:cstheme="minorBidi"/>
          <w:sz w:val="24"/>
          <w:szCs w:val="24"/>
          <w:lang w:val="de-DE"/>
        </w:rPr>
        <w:t>-</w:t>
      </w:r>
      <w:proofErr w:type="spellStart"/>
      <w:r w:rsidRPr="00C30EC6">
        <w:rPr>
          <w:rFonts w:asciiTheme="minorHAnsi" w:hAnsiTheme="minorHAnsi" w:cstheme="minorBidi"/>
          <w:sz w:val="24"/>
          <w:szCs w:val="24"/>
          <w:lang w:val="de-DE"/>
        </w:rPr>
        <w:t>Dolni</w:t>
      </w:r>
      <w:proofErr w:type="spellEnd"/>
      <w:r w:rsidRPr="00C30EC6">
        <w:rPr>
          <w:rFonts w:asciiTheme="minorHAnsi" w:hAnsiTheme="minorHAnsi" w:cstheme="minorBidi"/>
          <w:sz w:val="24"/>
          <w:szCs w:val="24"/>
          <w:lang w:val="de-DE"/>
        </w:rPr>
        <w:t xml:space="preserve"> </w:t>
      </w:r>
      <w:proofErr w:type="spellStart"/>
      <w:r w:rsidRPr="00C30EC6">
        <w:rPr>
          <w:rFonts w:asciiTheme="minorHAnsi" w:hAnsiTheme="minorHAnsi" w:cstheme="minorBidi"/>
          <w:sz w:val="24"/>
          <w:szCs w:val="24"/>
          <w:lang w:val="de-DE"/>
        </w:rPr>
        <w:t>Vltavice</w:t>
      </w:r>
      <w:proofErr w:type="spellEnd"/>
      <w:r w:rsidRPr="00C30EC6">
        <w:rPr>
          <w:rFonts w:asciiTheme="minorHAnsi" w:hAnsiTheme="minorHAnsi" w:cstheme="minorBidi"/>
          <w:sz w:val="24"/>
          <w:szCs w:val="24"/>
          <w:lang w:val="de-DE"/>
        </w:rPr>
        <w:t xml:space="preserve">) am See. Durch die neue „Smetana“ kann auch der </w:t>
      </w:r>
      <w:proofErr w:type="spellStart"/>
      <w:r w:rsidRPr="00C30EC6">
        <w:rPr>
          <w:rFonts w:asciiTheme="minorHAnsi" w:hAnsiTheme="minorHAnsi" w:cstheme="minorBidi"/>
          <w:sz w:val="24"/>
          <w:szCs w:val="24"/>
          <w:lang w:val="de-DE"/>
        </w:rPr>
        <w:t>Nordkurs</w:t>
      </w:r>
      <w:proofErr w:type="spellEnd"/>
      <w:r w:rsidRPr="00C30EC6">
        <w:rPr>
          <w:rFonts w:asciiTheme="minorHAnsi" w:hAnsiTheme="minorHAnsi" w:cstheme="minorBidi"/>
          <w:sz w:val="24"/>
          <w:szCs w:val="24"/>
          <w:lang w:val="de-DE"/>
        </w:rPr>
        <w:t xml:space="preserve"> (</w:t>
      </w:r>
      <w:proofErr w:type="spellStart"/>
      <w:r w:rsidRPr="00C30EC6">
        <w:rPr>
          <w:rFonts w:asciiTheme="minorHAnsi" w:hAnsiTheme="minorHAnsi" w:cstheme="minorBidi"/>
          <w:sz w:val="24"/>
          <w:szCs w:val="24"/>
          <w:lang w:val="de-DE"/>
        </w:rPr>
        <w:t>Horni</w:t>
      </w:r>
      <w:proofErr w:type="spellEnd"/>
      <w:r w:rsidRPr="00C30EC6">
        <w:rPr>
          <w:rFonts w:asciiTheme="minorHAnsi" w:hAnsiTheme="minorHAnsi" w:cstheme="minorBidi"/>
          <w:sz w:val="24"/>
          <w:szCs w:val="24"/>
          <w:lang w:val="de-DE"/>
        </w:rPr>
        <w:t xml:space="preserve"> Plana-</w:t>
      </w:r>
      <w:proofErr w:type="spellStart"/>
      <w:r w:rsidRPr="00C30EC6">
        <w:rPr>
          <w:rFonts w:asciiTheme="minorHAnsi" w:hAnsiTheme="minorHAnsi" w:cstheme="minorBidi"/>
          <w:sz w:val="24"/>
          <w:szCs w:val="24"/>
          <w:lang w:val="de-DE"/>
        </w:rPr>
        <w:t>Cerna</w:t>
      </w:r>
      <w:proofErr w:type="spellEnd"/>
      <w:r w:rsidRPr="00C30EC6">
        <w:rPr>
          <w:rFonts w:asciiTheme="minorHAnsi" w:hAnsiTheme="minorHAnsi" w:cstheme="minorBidi"/>
          <w:sz w:val="24"/>
          <w:szCs w:val="24"/>
          <w:lang w:val="de-DE"/>
        </w:rPr>
        <w:t>-</w:t>
      </w:r>
      <w:proofErr w:type="spellStart"/>
      <w:r w:rsidRPr="00C30EC6">
        <w:rPr>
          <w:rFonts w:asciiTheme="minorHAnsi" w:hAnsiTheme="minorHAnsi" w:cstheme="minorBidi"/>
          <w:sz w:val="24"/>
          <w:szCs w:val="24"/>
          <w:lang w:val="de-DE"/>
        </w:rPr>
        <w:t>Dolni</w:t>
      </w:r>
      <w:proofErr w:type="spellEnd"/>
      <w:r w:rsidRPr="00C30EC6">
        <w:rPr>
          <w:rFonts w:asciiTheme="minorHAnsi" w:hAnsiTheme="minorHAnsi" w:cstheme="minorBidi"/>
          <w:sz w:val="24"/>
          <w:szCs w:val="24"/>
          <w:lang w:val="de-DE"/>
        </w:rPr>
        <w:t xml:space="preserve"> </w:t>
      </w:r>
      <w:proofErr w:type="spellStart"/>
      <w:r w:rsidRPr="00C30EC6">
        <w:rPr>
          <w:rFonts w:asciiTheme="minorHAnsi" w:hAnsiTheme="minorHAnsi" w:cstheme="minorBidi"/>
          <w:sz w:val="24"/>
          <w:szCs w:val="24"/>
          <w:lang w:val="de-DE"/>
        </w:rPr>
        <w:t>Vltavice</w:t>
      </w:r>
      <w:proofErr w:type="spellEnd"/>
      <w:r w:rsidRPr="00C30EC6">
        <w:rPr>
          <w:rFonts w:asciiTheme="minorHAnsi" w:hAnsiTheme="minorHAnsi" w:cstheme="minorBidi"/>
          <w:sz w:val="24"/>
          <w:szCs w:val="24"/>
          <w:lang w:val="de-DE"/>
        </w:rPr>
        <w:t>) durch ein zeitgemäßes Schiff mit Außendeck betrieben werden. Durch das neue Schiff erwartet die Familie Dorn-Fussenegger eine weitere Steigerung der Passagierfrequenz um 15.000 Personen.</w:t>
      </w:r>
    </w:p>
    <w:p w14:paraId="35B37020" w14:textId="77777777" w:rsidR="002415AA" w:rsidRPr="00C30EC6" w:rsidRDefault="002415AA" w:rsidP="002415AA">
      <w:pPr>
        <w:rPr>
          <w:rFonts w:asciiTheme="minorHAnsi" w:hAnsiTheme="minorHAnsi" w:cstheme="minorBidi"/>
          <w:sz w:val="24"/>
          <w:szCs w:val="24"/>
          <w:lang w:val="de-DE"/>
        </w:rPr>
      </w:pPr>
      <w:r w:rsidRPr="00C30EC6">
        <w:rPr>
          <w:rFonts w:asciiTheme="minorHAnsi" w:hAnsiTheme="minorHAnsi" w:cstheme="minorBidi"/>
          <w:sz w:val="24"/>
          <w:szCs w:val="24"/>
          <w:lang w:val="de-DE"/>
        </w:rPr>
        <w:t xml:space="preserve">Die Gastronomie an Bord aller Schiffe ist an das Hotel </w:t>
      </w:r>
      <w:proofErr w:type="gramStart"/>
      <w:r w:rsidRPr="00C30EC6">
        <w:rPr>
          <w:rFonts w:asciiTheme="minorHAnsi" w:hAnsiTheme="minorHAnsi" w:cstheme="minorBidi"/>
          <w:sz w:val="24"/>
          <w:szCs w:val="24"/>
          <w:lang w:val="de-DE"/>
        </w:rPr>
        <w:t>Relax</w:t>
      </w:r>
      <w:proofErr w:type="gramEnd"/>
      <w:r w:rsidRPr="00C30EC6">
        <w:rPr>
          <w:rFonts w:asciiTheme="minorHAnsi" w:hAnsiTheme="minorHAnsi" w:cstheme="minorBidi"/>
          <w:sz w:val="24"/>
          <w:szCs w:val="24"/>
          <w:lang w:val="de-DE"/>
        </w:rPr>
        <w:t xml:space="preserve"> in </w:t>
      </w:r>
      <w:proofErr w:type="spellStart"/>
      <w:r w:rsidRPr="00C30EC6">
        <w:rPr>
          <w:rFonts w:asciiTheme="minorHAnsi" w:hAnsiTheme="minorHAnsi" w:cstheme="minorBidi"/>
          <w:sz w:val="24"/>
          <w:szCs w:val="24"/>
          <w:lang w:val="de-DE"/>
        </w:rPr>
        <w:t>Dolni</w:t>
      </w:r>
      <w:proofErr w:type="spellEnd"/>
      <w:r w:rsidRPr="00C30EC6">
        <w:rPr>
          <w:rFonts w:asciiTheme="minorHAnsi" w:hAnsiTheme="minorHAnsi" w:cstheme="minorBidi"/>
          <w:sz w:val="24"/>
          <w:szCs w:val="24"/>
          <w:lang w:val="de-DE"/>
        </w:rPr>
        <w:t xml:space="preserve"> </w:t>
      </w:r>
      <w:proofErr w:type="spellStart"/>
      <w:r w:rsidRPr="00C30EC6">
        <w:rPr>
          <w:rFonts w:asciiTheme="minorHAnsi" w:hAnsiTheme="minorHAnsi" w:cstheme="minorBidi"/>
          <w:sz w:val="24"/>
          <w:szCs w:val="24"/>
          <w:lang w:val="de-DE"/>
        </w:rPr>
        <w:t>Vltavice</w:t>
      </w:r>
      <w:proofErr w:type="spellEnd"/>
      <w:r w:rsidRPr="00C30EC6">
        <w:rPr>
          <w:rFonts w:asciiTheme="minorHAnsi" w:hAnsiTheme="minorHAnsi" w:cstheme="minorBidi"/>
          <w:sz w:val="24"/>
          <w:szCs w:val="24"/>
          <w:lang w:val="de-DE"/>
        </w:rPr>
        <w:t xml:space="preserve"> verpachtet. Die Schiffe fahren nach Fahrplan und werden gerne für Sonderfahrten gebucht. Die ständigen 5 Haltestellen der Rosenberger-Lipno-Line sind in Lipno, </w:t>
      </w:r>
      <w:proofErr w:type="spellStart"/>
      <w:r w:rsidRPr="00C30EC6">
        <w:rPr>
          <w:rFonts w:asciiTheme="minorHAnsi" w:hAnsiTheme="minorHAnsi" w:cstheme="minorBidi"/>
          <w:sz w:val="24"/>
          <w:szCs w:val="24"/>
          <w:lang w:val="de-DE"/>
        </w:rPr>
        <w:t>Frymburk</w:t>
      </w:r>
      <w:proofErr w:type="spellEnd"/>
      <w:r w:rsidRPr="00C30EC6">
        <w:rPr>
          <w:rFonts w:asciiTheme="minorHAnsi" w:hAnsiTheme="minorHAnsi" w:cstheme="minorBidi"/>
          <w:sz w:val="24"/>
          <w:szCs w:val="24"/>
          <w:lang w:val="de-DE"/>
        </w:rPr>
        <w:t xml:space="preserve"> (Friedberg), </w:t>
      </w:r>
      <w:proofErr w:type="spellStart"/>
      <w:r w:rsidRPr="00C30EC6">
        <w:rPr>
          <w:rFonts w:asciiTheme="minorHAnsi" w:hAnsiTheme="minorHAnsi" w:cstheme="minorBidi"/>
          <w:sz w:val="24"/>
          <w:szCs w:val="24"/>
          <w:lang w:val="de-DE"/>
        </w:rPr>
        <w:t>Dolni</w:t>
      </w:r>
      <w:proofErr w:type="spellEnd"/>
      <w:r w:rsidRPr="00C30EC6">
        <w:rPr>
          <w:rFonts w:asciiTheme="minorHAnsi" w:hAnsiTheme="minorHAnsi" w:cstheme="minorBidi"/>
          <w:sz w:val="24"/>
          <w:szCs w:val="24"/>
          <w:lang w:val="de-DE"/>
        </w:rPr>
        <w:t xml:space="preserve"> </w:t>
      </w:r>
      <w:proofErr w:type="spellStart"/>
      <w:r w:rsidRPr="00C30EC6">
        <w:rPr>
          <w:rFonts w:asciiTheme="minorHAnsi" w:hAnsiTheme="minorHAnsi" w:cstheme="minorBidi"/>
          <w:sz w:val="24"/>
          <w:szCs w:val="24"/>
          <w:lang w:val="de-DE"/>
        </w:rPr>
        <w:t>Vltavice</w:t>
      </w:r>
      <w:proofErr w:type="spellEnd"/>
      <w:r w:rsidRPr="00C30EC6">
        <w:rPr>
          <w:rFonts w:asciiTheme="minorHAnsi" w:hAnsiTheme="minorHAnsi" w:cstheme="minorBidi"/>
          <w:sz w:val="24"/>
          <w:szCs w:val="24"/>
          <w:lang w:val="de-DE"/>
        </w:rPr>
        <w:t xml:space="preserve"> (Unter-Moldau), </w:t>
      </w:r>
      <w:proofErr w:type="spellStart"/>
      <w:r w:rsidRPr="00C30EC6">
        <w:rPr>
          <w:rFonts w:asciiTheme="minorHAnsi" w:hAnsiTheme="minorHAnsi" w:cstheme="minorBidi"/>
          <w:sz w:val="24"/>
          <w:szCs w:val="24"/>
          <w:lang w:val="de-DE"/>
        </w:rPr>
        <w:t>Cerna</w:t>
      </w:r>
      <w:proofErr w:type="spellEnd"/>
      <w:r w:rsidRPr="00C30EC6">
        <w:rPr>
          <w:rFonts w:asciiTheme="minorHAnsi" w:hAnsiTheme="minorHAnsi" w:cstheme="minorBidi"/>
          <w:sz w:val="24"/>
          <w:szCs w:val="24"/>
          <w:lang w:val="de-DE"/>
        </w:rPr>
        <w:t xml:space="preserve"> (Schwarzbach) und </w:t>
      </w:r>
      <w:proofErr w:type="spellStart"/>
      <w:r w:rsidRPr="00C30EC6">
        <w:rPr>
          <w:rFonts w:asciiTheme="minorHAnsi" w:hAnsiTheme="minorHAnsi" w:cstheme="minorBidi"/>
          <w:sz w:val="24"/>
          <w:szCs w:val="24"/>
          <w:lang w:val="de-DE"/>
        </w:rPr>
        <w:t>Horni</w:t>
      </w:r>
      <w:proofErr w:type="spellEnd"/>
      <w:r w:rsidRPr="00C30EC6">
        <w:rPr>
          <w:rFonts w:asciiTheme="minorHAnsi" w:hAnsiTheme="minorHAnsi" w:cstheme="minorBidi"/>
          <w:sz w:val="24"/>
          <w:szCs w:val="24"/>
          <w:lang w:val="de-DE"/>
        </w:rPr>
        <w:t xml:space="preserve"> Plana (</w:t>
      </w:r>
      <w:proofErr w:type="spellStart"/>
      <w:r w:rsidRPr="00C30EC6">
        <w:rPr>
          <w:rFonts w:asciiTheme="minorHAnsi" w:hAnsiTheme="minorHAnsi" w:cstheme="minorBidi"/>
          <w:sz w:val="24"/>
          <w:szCs w:val="24"/>
          <w:lang w:val="de-DE"/>
        </w:rPr>
        <w:t>Oberplan</w:t>
      </w:r>
      <w:proofErr w:type="spellEnd"/>
      <w:r w:rsidRPr="00C30EC6">
        <w:rPr>
          <w:rFonts w:asciiTheme="minorHAnsi" w:hAnsiTheme="minorHAnsi" w:cstheme="minorBidi"/>
          <w:sz w:val="24"/>
          <w:szCs w:val="24"/>
          <w:lang w:val="de-DE"/>
        </w:rPr>
        <w:t xml:space="preserve">). Die Haltestelle </w:t>
      </w:r>
      <w:proofErr w:type="spellStart"/>
      <w:r w:rsidRPr="00C30EC6">
        <w:rPr>
          <w:rFonts w:asciiTheme="minorHAnsi" w:hAnsiTheme="minorHAnsi" w:cstheme="minorBidi"/>
          <w:sz w:val="24"/>
          <w:szCs w:val="24"/>
          <w:lang w:val="de-DE"/>
        </w:rPr>
        <w:t>Predni</w:t>
      </w:r>
      <w:proofErr w:type="spellEnd"/>
      <w:r w:rsidRPr="00C30EC6">
        <w:rPr>
          <w:rFonts w:asciiTheme="minorHAnsi" w:hAnsiTheme="minorHAnsi" w:cstheme="minorBidi"/>
          <w:sz w:val="24"/>
          <w:szCs w:val="24"/>
          <w:lang w:val="de-DE"/>
        </w:rPr>
        <w:t xml:space="preserve"> </w:t>
      </w:r>
      <w:proofErr w:type="spellStart"/>
      <w:r w:rsidRPr="00C30EC6">
        <w:rPr>
          <w:rFonts w:asciiTheme="minorHAnsi" w:hAnsiTheme="minorHAnsi" w:cstheme="minorBidi"/>
          <w:sz w:val="24"/>
          <w:szCs w:val="24"/>
          <w:lang w:val="de-DE"/>
        </w:rPr>
        <w:t>Vyton</w:t>
      </w:r>
      <w:proofErr w:type="spellEnd"/>
      <w:r w:rsidRPr="00C30EC6">
        <w:rPr>
          <w:rFonts w:asciiTheme="minorHAnsi" w:hAnsiTheme="minorHAnsi" w:cstheme="minorBidi"/>
          <w:sz w:val="24"/>
          <w:szCs w:val="24"/>
          <w:lang w:val="de-DE"/>
        </w:rPr>
        <w:t xml:space="preserve"> (</w:t>
      </w:r>
      <w:proofErr w:type="spellStart"/>
      <w:r w:rsidRPr="00C30EC6">
        <w:rPr>
          <w:rFonts w:asciiTheme="minorHAnsi" w:hAnsiTheme="minorHAnsi" w:cstheme="minorBidi"/>
          <w:sz w:val="24"/>
          <w:szCs w:val="24"/>
          <w:lang w:val="de-DE"/>
        </w:rPr>
        <w:t>Heuraffl</w:t>
      </w:r>
      <w:proofErr w:type="spellEnd"/>
      <w:r w:rsidRPr="00C30EC6">
        <w:rPr>
          <w:rFonts w:asciiTheme="minorHAnsi" w:hAnsiTheme="minorHAnsi" w:cstheme="minorBidi"/>
          <w:sz w:val="24"/>
          <w:szCs w:val="24"/>
          <w:lang w:val="de-DE"/>
        </w:rPr>
        <w:t xml:space="preserve">) wird nur auf Wunsch angefahren. </w:t>
      </w:r>
    </w:p>
    <w:p w14:paraId="3FE14282" w14:textId="77777777" w:rsidR="002415AA" w:rsidRPr="00C30EC6" w:rsidRDefault="002415AA" w:rsidP="002415AA">
      <w:pPr>
        <w:rPr>
          <w:rFonts w:asciiTheme="minorHAnsi" w:hAnsiTheme="minorHAnsi" w:cstheme="minorBidi"/>
          <w:sz w:val="24"/>
          <w:szCs w:val="24"/>
          <w:lang w:val="de-DE"/>
        </w:rPr>
      </w:pPr>
      <w:r w:rsidRPr="00C30EC6">
        <w:rPr>
          <w:rFonts w:asciiTheme="minorHAnsi" w:hAnsiTheme="minorHAnsi" w:cstheme="minorBidi"/>
          <w:sz w:val="24"/>
          <w:szCs w:val="24"/>
          <w:lang w:val="de-DE"/>
        </w:rPr>
        <w:t xml:space="preserve">Durch die flache Bauweise des Rumpfes können auch bei Niedrigwasser alle Haltestellen erreicht werden. Mit Radar, Bugstrahlruder, Schotten-Bauweise, Halon-Feuerlöschanlage und automatischen Bilgepumpen liegt das Schiff weit über den üblichen Sicherheitsstandards. Nach erfolgreicher Überstellung an den Lipno werden weite Teile der Einrichtung erneuert (Fußboden, Bestuhlung, Bänke am Oberdeck, Vorhänge, Küche). </w:t>
      </w:r>
    </w:p>
    <w:p w14:paraId="3FC1489F" w14:textId="77777777" w:rsidR="002415AA" w:rsidRPr="00C30EC6" w:rsidRDefault="002415AA" w:rsidP="002415AA">
      <w:pPr>
        <w:pStyle w:val="paragraph"/>
        <w:textAlignment w:val="baseline"/>
        <w:rPr>
          <w:rFonts w:cstheme="minorBidi"/>
          <w:sz w:val="24"/>
          <w:szCs w:val="24"/>
          <w:lang w:val="de-DE" w:eastAsia="en-US"/>
        </w:rPr>
      </w:pPr>
      <w:r w:rsidRPr="00C30EC6">
        <w:rPr>
          <w:rFonts w:cstheme="minorBidi"/>
          <w:sz w:val="24"/>
          <w:szCs w:val="24"/>
          <w:lang w:val="de-DE" w:eastAsia="en-US"/>
        </w:rPr>
        <w:t>Daten der Schiffe:</w:t>
      </w:r>
    </w:p>
    <w:p w14:paraId="750BDBF7" w14:textId="77777777" w:rsidR="002415AA" w:rsidRPr="00D3517F" w:rsidRDefault="002415AA" w:rsidP="002415AA">
      <w:pPr>
        <w:pStyle w:val="paragraph"/>
        <w:textAlignment w:val="baseline"/>
        <w:rPr>
          <w:rStyle w:val="normaltextrun1"/>
          <w:rFonts w:asciiTheme="minorHAnsi" w:hAnsiTheme="minorHAnsi" w:cstheme="minorHAnsi"/>
          <w:sz w:val="20"/>
          <w:szCs w:val="20"/>
        </w:rPr>
      </w:pPr>
    </w:p>
    <w:tbl>
      <w:tblPr>
        <w:tblStyle w:val="Tabellenraster"/>
        <w:tblW w:w="0" w:type="auto"/>
        <w:tblLook w:val="04A0" w:firstRow="1" w:lastRow="0" w:firstColumn="1" w:lastColumn="0" w:noHBand="0" w:noVBand="1"/>
      </w:tblPr>
      <w:tblGrid>
        <w:gridCol w:w="1755"/>
        <w:gridCol w:w="1148"/>
        <w:gridCol w:w="1117"/>
        <w:gridCol w:w="1271"/>
        <w:gridCol w:w="1269"/>
        <w:gridCol w:w="1091"/>
        <w:gridCol w:w="1411"/>
      </w:tblGrid>
      <w:tr w:rsidR="002415AA" w:rsidRPr="00D3517F" w14:paraId="0E6EC5FD" w14:textId="77777777" w:rsidTr="002560AA">
        <w:tc>
          <w:tcPr>
            <w:tcW w:w="1980" w:type="dxa"/>
          </w:tcPr>
          <w:p w14:paraId="63029B9F" w14:textId="77777777" w:rsidR="002415AA" w:rsidRPr="00D3517F" w:rsidRDefault="002415AA" w:rsidP="002560AA">
            <w:pPr>
              <w:pStyle w:val="paragraph"/>
              <w:textAlignment w:val="baseline"/>
              <w:rPr>
                <w:rStyle w:val="normaltextrun1"/>
                <w:rFonts w:asciiTheme="minorHAnsi" w:hAnsiTheme="minorHAnsi" w:cstheme="minorHAnsi"/>
                <w:sz w:val="20"/>
                <w:szCs w:val="20"/>
              </w:rPr>
            </w:pPr>
          </w:p>
        </w:tc>
        <w:tc>
          <w:tcPr>
            <w:tcW w:w="1266" w:type="dxa"/>
          </w:tcPr>
          <w:p w14:paraId="76191D91" w14:textId="77777777" w:rsidR="002415AA" w:rsidRPr="00D3517F" w:rsidRDefault="002415AA" w:rsidP="002560AA">
            <w:pPr>
              <w:pStyle w:val="paragraph"/>
              <w:ind w:left="34"/>
              <w:jc w:val="center"/>
              <w:textAlignment w:val="baseline"/>
              <w:rPr>
                <w:rStyle w:val="normaltextrun1"/>
                <w:rFonts w:asciiTheme="minorHAnsi" w:hAnsiTheme="minorHAnsi" w:cstheme="minorHAnsi"/>
                <w:sz w:val="20"/>
                <w:szCs w:val="20"/>
              </w:rPr>
            </w:pPr>
            <w:r w:rsidRPr="00D3517F">
              <w:rPr>
                <w:rStyle w:val="normaltextrun1"/>
                <w:rFonts w:asciiTheme="minorHAnsi" w:hAnsiTheme="minorHAnsi" w:cstheme="minorHAnsi"/>
                <w:sz w:val="20"/>
                <w:szCs w:val="20"/>
              </w:rPr>
              <w:t xml:space="preserve">Länge </w:t>
            </w:r>
            <w:proofErr w:type="spellStart"/>
            <w:r w:rsidRPr="00D3517F">
              <w:rPr>
                <w:rStyle w:val="normaltextrun1"/>
                <w:rFonts w:asciiTheme="minorHAnsi" w:hAnsiTheme="minorHAnsi" w:cstheme="minorHAnsi"/>
                <w:sz w:val="20"/>
                <w:szCs w:val="20"/>
              </w:rPr>
              <w:t>ü.A.</w:t>
            </w:r>
            <w:proofErr w:type="spellEnd"/>
          </w:p>
        </w:tc>
        <w:tc>
          <w:tcPr>
            <w:tcW w:w="1232" w:type="dxa"/>
          </w:tcPr>
          <w:p w14:paraId="3C9038B7" w14:textId="77777777" w:rsidR="002415AA" w:rsidRPr="00D3517F" w:rsidRDefault="002415AA" w:rsidP="002560AA">
            <w:pPr>
              <w:pStyle w:val="paragraph"/>
              <w:jc w:val="center"/>
              <w:textAlignment w:val="baseline"/>
              <w:rPr>
                <w:rStyle w:val="normaltextrun1"/>
                <w:rFonts w:asciiTheme="minorHAnsi" w:hAnsiTheme="minorHAnsi" w:cstheme="minorHAnsi"/>
                <w:sz w:val="20"/>
                <w:szCs w:val="20"/>
              </w:rPr>
            </w:pPr>
            <w:r w:rsidRPr="00D3517F">
              <w:rPr>
                <w:rStyle w:val="normaltextrun1"/>
                <w:rFonts w:asciiTheme="minorHAnsi" w:hAnsiTheme="minorHAnsi" w:cstheme="minorHAnsi"/>
                <w:sz w:val="20"/>
                <w:szCs w:val="20"/>
              </w:rPr>
              <w:t xml:space="preserve">Breite </w:t>
            </w:r>
            <w:proofErr w:type="spellStart"/>
            <w:r w:rsidRPr="00D3517F">
              <w:rPr>
                <w:rStyle w:val="normaltextrun1"/>
                <w:rFonts w:asciiTheme="minorHAnsi" w:hAnsiTheme="minorHAnsi" w:cstheme="minorHAnsi"/>
                <w:sz w:val="20"/>
                <w:szCs w:val="20"/>
              </w:rPr>
              <w:t>ü.A.</w:t>
            </w:r>
            <w:proofErr w:type="spellEnd"/>
          </w:p>
        </w:tc>
        <w:tc>
          <w:tcPr>
            <w:tcW w:w="1414" w:type="dxa"/>
          </w:tcPr>
          <w:p w14:paraId="03DC93D5" w14:textId="77777777" w:rsidR="002415AA" w:rsidRPr="00D3517F" w:rsidRDefault="002415AA" w:rsidP="002560AA">
            <w:pPr>
              <w:pStyle w:val="paragraph"/>
              <w:jc w:val="center"/>
              <w:textAlignment w:val="baseline"/>
              <w:rPr>
                <w:rStyle w:val="normaltextrun1"/>
                <w:rFonts w:asciiTheme="minorHAnsi" w:hAnsiTheme="minorHAnsi" w:cstheme="minorHAnsi"/>
                <w:sz w:val="20"/>
                <w:szCs w:val="20"/>
              </w:rPr>
            </w:pPr>
            <w:r w:rsidRPr="00D3517F">
              <w:rPr>
                <w:rStyle w:val="normaltextrun1"/>
                <w:rFonts w:asciiTheme="minorHAnsi" w:hAnsiTheme="minorHAnsi" w:cstheme="minorHAnsi"/>
                <w:sz w:val="20"/>
                <w:szCs w:val="20"/>
              </w:rPr>
              <w:t>Anzahl Decks</w:t>
            </w:r>
          </w:p>
        </w:tc>
        <w:tc>
          <w:tcPr>
            <w:tcW w:w="1323" w:type="dxa"/>
          </w:tcPr>
          <w:p w14:paraId="40201391" w14:textId="77777777" w:rsidR="002415AA" w:rsidRPr="00D3517F" w:rsidRDefault="002415AA" w:rsidP="002560AA">
            <w:pPr>
              <w:pStyle w:val="paragraph"/>
              <w:jc w:val="center"/>
              <w:textAlignment w:val="baseline"/>
              <w:rPr>
                <w:rStyle w:val="normaltextrun1"/>
                <w:rFonts w:asciiTheme="minorHAnsi" w:hAnsiTheme="minorHAnsi" w:cstheme="minorHAnsi"/>
                <w:sz w:val="20"/>
                <w:szCs w:val="20"/>
              </w:rPr>
            </w:pPr>
            <w:r w:rsidRPr="00D3517F">
              <w:rPr>
                <w:rStyle w:val="normaltextrun1"/>
                <w:rFonts w:asciiTheme="minorHAnsi" w:hAnsiTheme="minorHAnsi" w:cstheme="minorHAnsi"/>
                <w:sz w:val="20"/>
                <w:szCs w:val="20"/>
              </w:rPr>
              <w:t>Passagiere</w:t>
            </w:r>
          </w:p>
        </w:tc>
        <w:tc>
          <w:tcPr>
            <w:tcW w:w="1134" w:type="dxa"/>
          </w:tcPr>
          <w:p w14:paraId="299B7C91" w14:textId="77777777" w:rsidR="002415AA" w:rsidRPr="00D3517F" w:rsidRDefault="002415AA" w:rsidP="002560AA">
            <w:pPr>
              <w:pStyle w:val="paragraph"/>
              <w:jc w:val="center"/>
              <w:textAlignment w:val="baseline"/>
              <w:rPr>
                <w:rStyle w:val="normaltextrun1"/>
                <w:rFonts w:asciiTheme="minorHAnsi" w:hAnsiTheme="minorHAnsi" w:cstheme="minorHAnsi"/>
                <w:sz w:val="20"/>
                <w:szCs w:val="20"/>
              </w:rPr>
            </w:pPr>
            <w:r w:rsidRPr="00D3517F">
              <w:rPr>
                <w:rStyle w:val="normaltextrun1"/>
                <w:rFonts w:asciiTheme="minorHAnsi" w:hAnsiTheme="minorHAnsi" w:cstheme="minorHAnsi"/>
                <w:sz w:val="20"/>
                <w:szCs w:val="20"/>
              </w:rPr>
              <w:t>Motoren</w:t>
            </w:r>
          </w:p>
        </w:tc>
        <w:tc>
          <w:tcPr>
            <w:tcW w:w="1559" w:type="dxa"/>
          </w:tcPr>
          <w:p w14:paraId="4D0686D0" w14:textId="77777777" w:rsidR="002415AA" w:rsidRPr="00D3517F" w:rsidRDefault="002415AA" w:rsidP="002560AA">
            <w:pPr>
              <w:pStyle w:val="paragraph"/>
              <w:jc w:val="center"/>
              <w:textAlignment w:val="baseline"/>
              <w:rPr>
                <w:rStyle w:val="normaltextrun1"/>
                <w:rFonts w:asciiTheme="minorHAnsi" w:hAnsiTheme="minorHAnsi" w:cstheme="minorHAnsi"/>
                <w:sz w:val="20"/>
                <w:szCs w:val="20"/>
              </w:rPr>
            </w:pPr>
            <w:r w:rsidRPr="00D3517F">
              <w:rPr>
                <w:rStyle w:val="normaltextrun1"/>
                <w:rFonts w:asciiTheme="minorHAnsi" w:hAnsiTheme="minorHAnsi" w:cstheme="minorHAnsi"/>
                <w:sz w:val="20"/>
                <w:szCs w:val="20"/>
              </w:rPr>
              <w:t>Antrieb</w:t>
            </w:r>
          </w:p>
        </w:tc>
      </w:tr>
      <w:tr w:rsidR="002415AA" w:rsidRPr="00D3517F" w14:paraId="5E226E44" w14:textId="77777777" w:rsidTr="002560AA">
        <w:tc>
          <w:tcPr>
            <w:tcW w:w="1980" w:type="dxa"/>
          </w:tcPr>
          <w:p w14:paraId="4AAE2804" w14:textId="77777777" w:rsidR="002415AA" w:rsidRPr="00D3517F" w:rsidRDefault="002415AA" w:rsidP="002560AA">
            <w:pPr>
              <w:pStyle w:val="paragraph"/>
              <w:textAlignment w:val="baseline"/>
              <w:rPr>
                <w:rStyle w:val="normaltextrun1"/>
                <w:rFonts w:asciiTheme="minorHAnsi" w:hAnsiTheme="minorHAnsi" w:cstheme="minorHAnsi"/>
                <w:b/>
                <w:bCs/>
                <w:sz w:val="20"/>
                <w:szCs w:val="20"/>
              </w:rPr>
            </w:pPr>
            <w:r w:rsidRPr="00D3517F">
              <w:rPr>
                <w:rStyle w:val="normaltextrun1"/>
                <w:rFonts w:asciiTheme="minorHAnsi" w:hAnsiTheme="minorHAnsi" w:cstheme="minorHAnsi"/>
                <w:b/>
                <w:bCs/>
                <w:sz w:val="20"/>
                <w:szCs w:val="20"/>
              </w:rPr>
              <w:t>M</w:t>
            </w:r>
            <w:r w:rsidRPr="00D3517F">
              <w:rPr>
                <w:rStyle w:val="normaltextrun1"/>
                <w:rFonts w:cstheme="minorHAnsi"/>
                <w:b/>
                <w:bCs/>
                <w:sz w:val="20"/>
                <w:szCs w:val="20"/>
              </w:rPr>
              <w:t xml:space="preserve">S </w:t>
            </w:r>
            <w:proofErr w:type="spellStart"/>
            <w:r w:rsidRPr="00D3517F">
              <w:rPr>
                <w:rStyle w:val="normaltextrun1"/>
                <w:rFonts w:asciiTheme="minorHAnsi" w:hAnsiTheme="minorHAnsi" w:cstheme="minorHAnsi"/>
                <w:b/>
                <w:bCs/>
                <w:sz w:val="20"/>
                <w:szCs w:val="20"/>
              </w:rPr>
              <w:t>Vltava</w:t>
            </w:r>
            <w:proofErr w:type="spellEnd"/>
          </w:p>
        </w:tc>
        <w:tc>
          <w:tcPr>
            <w:tcW w:w="1266" w:type="dxa"/>
          </w:tcPr>
          <w:p w14:paraId="164208A2" w14:textId="77777777" w:rsidR="002415AA" w:rsidRPr="00D3517F" w:rsidRDefault="002415AA" w:rsidP="002560AA">
            <w:pPr>
              <w:pStyle w:val="paragraph"/>
              <w:jc w:val="center"/>
              <w:textAlignment w:val="baseline"/>
              <w:rPr>
                <w:rStyle w:val="normaltextrun1"/>
                <w:rFonts w:asciiTheme="minorHAnsi" w:hAnsiTheme="minorHAnsi" w:cstheme="minorHAnsi"/>
                <w:sz w:val="20"/>
                <w:szCs w:val="20"/>
              </w:rPr>
            </w:pPr>
            <w:r w:rsidRPr="00D3517F">
              <w:rPr>
                <w:rStyle w:val="normaltextrun1"/>
                <w:rFonts w:asciiTheme="minorHAnsi" w:hAnsiTheme="minorHAnsi" w:cstheme="minorHAnsi"/>
                <w:sz w:val="20"/>
                <w:szCs w:val="20"/>
              </w:rPr>
              <w:t>27,5</w:t>
            </w:r>
          </w:p>
        </w:tc>
        <w:tc>
          <w:tcPr>
            <w:tcW w:w="1232" w:type="dxa"/>
          </w:tcPr>
          <w:p w14:paraId="7E51E6E5" w14:textId="77777777" w:rsidR="002415AA" w:rsidRPr="00D3517F" w:rsidRDefault="002415AA" w:rsidP="002560AA">
            <w:pPr>
              <w:pStyle w:val="paragraph"/>
              <w:jc w:val="center"/>
              <w:textAlignment w:val="baseline"/>
              <w:rPr>
                <w:rStyle w:val="normaltextrun1"/>
                <w:rFonts w:asciiTheme="minorHAnsi" w:hAnsiTheme="minorHAnsi" w:cstheme="minorHAnsi"/>
                <w:sz w:val="20"/>
                <w:szCs w:val="20"/>
              </w:rPr>
            </w:pPr>
            <w:r w:rsidRPr="00D3517F">
              <w:rPr>
                <w:rStyle w:val="normaltextrun1"/>
                <w:rFonts w:asciiTheme="minorHAnsi" w:hAnsiTheme="minorHAnsi" w:cstheme="minorHAnsi"/>
                <w:sz w:val="20"/>
                <w:szCs w:val="20"/>
              </w:rPr>
              <w:t>4,80</w:t>
            </w:r>
          </w:p>
        </w:tc>
        <w:tc>
          <w:tcPr>
            <w:tcW w:w="1414" w:type="dxa"/>
          </w:tcPr>
          <w:p w14:paraId="2713DA4D" w14:textId="77777777" w:rsidR="002415AA" w:rsidRPr="00D3517F" w:rsidRDefault="002415AA" w:rsidP="002560AA">
            <w:pPr>
              <w:pStyle w:val="paragraph"/>
              <w:jc w:val="center"/>
              <w:textAlignment w:val="baseline"/>
              <w:rPr>
                <w:rStyle w:val="normaltextrun1"/>
                <w:rFonts w:asciiTheme="minorHAnsi" w:hAnsiTheme="minorHAnsi" w:cstheme="minorHAnsi"/>
                <w:sz w:val="20"/>
                <w:szCs w:val="20"/>
              </w:rPr>
            </w:pPr>
            <w:r w:rsidRPr="00D3517F">
              <w:rPr>
                <w:rStyle w:val="normaltextrun1"/>
                <w:rFonts w:asciiTheme="minorHAnsi" w:hAnsiTheme="minorHAnsi" w:cstheme="minorHAnsi"/>
                <w:sz w:val="20"/>
                <w:szCs w:val="20"/>
              </w:rPr>
              <w:t>1</w:t>
            </w:r>
          </w:p>
        </w:tc>
        <w:tc>
          <w:tcPr>
            <w:tcW w:w="1323" w:type="dxa"/>
          </w:tcPr>
          <w:p w14:paraId="3FAA803C" w14:textId="77777777" w:rsidR="002415AA" w:rsidRPr="00D3517F" w:rsidRDefault="002415AA" w:rsidP="002560AA">
            <w:pPr>
              <w:pStyle w:val="paragraph"/>
              <w:jc w:val="center"/>
              <w:textAlignment w:val="baseline"/>
              <w:rPr>
                <w:rStyle w:val="normaltextrun1"/>
                <w:rFonts w:asciiTheme="minorHAnsi" w:hAnsiTheme="minorHAnsi" w:cstheme="minorHAnsi"/>
                <w:sz w:val="20"/>
                <w:szCs w:val="20"/>
              </w:rPr>
            </w:pPr>
            <w:r w:rsidRPr="00D3517F">
              <w:rPr>
                <w:rStyle w:val="normaltextrun1"/>
                <w:rFonts w:asciiTheme="minorHAnsi" w:hAnsiTheme="minorHAnsi" w:cstheme="minorHAnsi"/>
                <w:sz w:val="20"/>
                <w:szCs w:val="20"/>
              </w:rPr>
              <w:t>85</w:t>
            </w:r>
          </w:p>
        </w:tc>
        <w:tc>
          <w:tcPr>
            <w:tcW w:w="1134" w:type="dxa"/>
          </w:tcPr>
          <w:p w14:paraId="0B06437C" w14:textId="77777777" w:rsidR="002415AA" w:rsidRPr="00D3517F" w:rsidRDefault="002415AA" w:rsidP="002560AA">
            <w:pPr>
              <w:pStyle w:val="paragraph"/>
              <w:jc w:val="center"/>
              <w:textAlignment w:val="baseline"/>
              <w:rPr>
                <w:rStyle w:val="normaltextrun1"/>
                <w:rFonts w:asciiTheme="minorHAnsi" w:hAnsiTheme="minorHAnsi" w:cstheme="minorHAnsi"/>
                <w:sz w:val="20"/>
                <w:szCs w:val="20"/>
              </w:rPr>
            </w:pPr>
            <w:r w:rsidRPr="00D3517F">
              <w:rPr>
                <w:rStyle w:val="normaltextrun1"/>
                <w:rFonts w:asciiTheme="minorHAnsi" w:hAnsiTheme="minorHAnsi" w:cstheme="minorHAnsi"/>
                <w:sz w:val="20"/>
                <w:szCs w:val="20"/>
              </w:rPr>
              <w:t>2 x 85 PS</w:t>
            </w:r>
          </w:p>
        </w:tc>
        <w:tc>
          <w:tcPr>
            <w:tcW w:w="1559" w:type="dxa"/>
          </w:tcPr>
          <w:p w14:paraId="0A579CAE" w14:textId="77777777" w:rsidR="002415AA" w:rsidRPr="00D3517F" w:rsidRDefault="002415AA" w:rsidP="002560AA">
            <w:pPr>
              <w:pStyle w:val="paragraph"/>
              <w:jc w:val="center"/>
              <w:textAlignment w:val="baseline"/>
              <w:rPr>
                <w:rStyle w:val="normaltextrun1"/>
                <w:rFonts w:asciiTheme="minorHAnsi" w:hAnsiTheme="minorHAnsi" w:cstheme="minorHAnsi"/>
                <w:sz w:val="20"/>
                <w:szCs w:val="20"/>
              </w:rPr>
            </w:pPr>
            <w:r w:rsidRPr="00D3517F">
              <w:rPr>
                <w:rStyle w:val="normaltextrun1"/>
                <w:rFonts w:asciiTheme="minorHAnsi" w:hAnsiTheme="minorHAnsi" w:cstheme="minorHAnsi"/>
                <w:sz w:val="20"/>
                <w:szCs w:val="20"/>
              </w:rPr>
              <w:t>Wellen</w:t>
            </w:r>
          </w:p>
        </w:tc>
      </w:tr>
      <w:tr w:rsidR="002415AA" w:rsidRPr="00D3517F" w14:paraId="3286D8EF" w14:textId="77777777" w:rsidTr="002560AA">
        <w:tc>
          <w:tcPr>
            <w:tcW w:w="1980" w:type="dxa"/>
          </w:tcPr>
          <w:p w14:paraId="69ED033D" w14:textId="77777777" w:rsidR="002415AA" w:rsidRPr="00D3517F" w:rsidRDefault="002415AA" w:rsidP="002560AA">
            <w:pPr>
              <w:pStyle w:val="paragraph"/>
              <w:textAlignment w:val="baseline"/>
              <w:rPr>
                <w:rStyle w:val="normaltextrun1"/>
                <w:rFonts w:asciiTheme="minorHAnsi" w:hAnsiTheme="minorHAnsi" w:cstheme="minorHAnsi"/>
                <w:b/>
                <w:bCs/>
                <w:sz w:val="20"/>
                <w:szCs w:val="20"/>
              </w:rPr>
            </w:pPr>
            <w:r w:rsidRPr="00D3517F">
              <w:rPr>
                <w:rStyle w:val="normaltextrun1"/>
                <w:rFonts w:asciiTheme="minorHAnsi" w:hAnsiTheme="minorHAnsi" w:cstheme="minorHAnsi"/>
                <w:b/>
                <w:bCs/>
                <w:sz w:val="20"/>
                <w:szCs w:val="20"/>
              </w:rPr>
              <w:t>M</w:t>
            </w:r>
            <w:r w:rsidRPr="00D3517F">
              <w:rPr>
                <w:rStyle w:val="normaltextrun1"/>
                <w:rFonts w:cstheme="minorHAnsi"/>
                <w:b/>
                <w:bCs/>
                <w:sz w:val="20"/>
                <w:szCs w:val="20"/>
              </w:rPr>
              <w:t xml:space="preserve">S </w:t>
            </w:r>
            <w:r w:rsidRPr="00D3517F">
              <w:rPr>
                <w:rStyle w:val="normaltextrun1"/>
                <w:rFonts w:asciiTheme="minorHAnsi" w:hAnsiTheme="minorHAnsi" w:cstheme="minorHAnsi"/>
                <w:b/>
                <w:bCs/>
                <w:sz w:val="20"/>
                <w:szCs w:val="20"/>
              </w:rPr>
              <w:t>Adalbert Stifter</w:t>
            </w:r>
          </w:p>
        </w:tc>
        <w:tc>
          <w:tcPr>
            <w:tcW w:w="1266" w:type="dxa"/>
          </w:tcPr>
          <w:p w14:paraId="44A22183" w14:textId="77777777" w:rsidR="002415AA" w:rsidRPr="00D3517F" w:rsidRDefault="002415AA" w:rsidP="002560AA">
            <w:pPr>
              <w:pStyle w:val="paragraph"/>
              <w:jc w:val="center"/>
              <w:textAlignment w:val="baseline"/>
              <w:rPr>
                <w:rStyle w:val="normaltextrun1"/>
                <w:rFonts w:asciiTheme="minorHAnsi" w:hAnsiTheme="minorHAnsi" w:cstheme="minorHAnsi"/>
                <w:sz w:val="20"/>
                <w:szCs w:val="20"/>
              </w:rPr>
            </w:pPr>
            <w:r w:rsidRPr="00D3517F">
              <w:rPr>
                <w:rStyle w:val="normaltextrun1"/>
                <w:rFonts w:asciiTheme="minorHAnsi" w:hAnsiTheme="minorHAnsi" w:cstheme="minorHAnsi"/>
                <w:sz w:val="20"/>
                <w:szCs w:val="20"/>
              </w:rPr>
              <w:t>34,5</w:t>
            </w:r>
          </w:p>
        </w:tc>
        <w:tc>
          <w:tcPr>
            <w:tcW w:w="1232" w:type="dxa"/>
          </w:tcPr>
          <w:p w14:paraId="1AEC7D14" w14:textId="77777777" w:rsidR="002415AA" w:rsidRPr="00D3517F" w:rsidRDefault="002415AA" w:rsidP="002560AA">
            <w:pPr>
              <w:pStyle w:val="paragraph"/>
              <w:jc w:val="center"/>
              <w:textAlignment w:val="baseline"/>
              <w:rPr>
                <w:rStyle w:val="normaltextrun1"/>
                <w:rFonts w:asciiTheme="minorHAnsi" w:hAnsiTheme="minorHAnsi" w:cstheme="minorHAnsi"/>
                <w:sz w:val="20"/>
                <w:szCs w:val="20"/>
              </w:rPr>
            </w:pPr>
            <w:r w:rsidRPr="00D3517F">
              <w:rPr>
                <w:rStyle w:val="normaltextrun1"/>
                <w:rFonts w:asciiTheme="minorHAnsi" w:hAnsiTheme="minorHAnsi" w:cstheme="minorHAnsi"/>
                <w:sz w:val="20"/>
                <w:szCs w:val="20"/>
              </w:rPr>
              <w:t>5,80</w:t>
            </w:r>
          </w:p>
        </w:tc>
        <w:tc>
          <w:tcPr>
            <w:tcW w:w="1414" w:type="dxa"/>
          </w:tcPr>
          <w:p w14:paraId="7D871D9C" w14:textId="77777777" w:rsidR="002415AA" w:rsidRPr="00D3517F" w:rsidRDefault="002415AA" w:rsidP="002560AA">
            <w:pPr>
              <w:pStyle w:val="paragraph"/>
              <w:jc w:val="center"/>
              <w:textAlignment w:val="baseline"/>
              <w:rPr>
                <w:rStyle w:val="normaltextrun1"/>
                <w:rFonts w:asciiTheme="minorHAnsi" w:hAnsiTheme="minorHAnsi" w:cstheme="minorHAnsi"/>
                <w:sz w:val="20"/>
                <w:szCs w:val="20"/>
              </w:rPr>
            </w:pPr>
            <w:r w:rsidRPr="00D3517F">
              <w:rPr>
                <w:rStyle w:val="normaltextrun1"/>
                <w:rFonts w:asciiTheme="minorHAnsi" w:hAnsiTheme="minorHAnsi" w:cstheme="minorHAnsi"/>
                <w:sz w:val="20"/>
                <w:szCs w:val="20"/>
              </w:rPr>
              <w:t>2</w:t>
            </w:r>
          </w:p>
        </w:tc>
        <w:tc>
          <w:tcPr>
            <w:tcW w:w="1323" w:type="dxa"/>
          </w:tcPr>
          <w:p w14:paraId="4387F676" w14:textId="77777777" w:rsidR="002415AA" w:rsidRPr="00D3517F" w:rsidRDefault="002415AA" w:rsidP="002560AA">
            <w:pPr>
              <w:pStyle w:val="paragraph"/>
              <w:jc w:val="center"/>
              <w:textAlignment w:val="baseline"/>
              <w:rPr>
                <w:rStyle w:val="normaltextrun1"/>
                <w:rFonts w:asciiTheme="minorHAnsi" w:hAnsiTheme="minorHAnsi" w:cstheme="minorHAnsi"/>
                <w:sz w:val="20"/>
                <w:szCs w:val="20"/>
              </w:rPr>
            </w:pPr>
            <w:r w:rsidRPr="00D3517F">
              <w:rPr>
                <w:rStyle w:val="normaltextrun1"/>
                <w:rFonts w:asciiTheme="minorHAnsi" w:hAnsiTheme="minorHAnsi" w:cstheme="minorHAnsi"/>
                <w:sz w:val="20"/>
                <w:szCs w:val="20"/>
              </w:rPr>
              <w:t>240</w:t>
            </w:r>
          </w:p>
        </w:tc>
        <w:tc>
          <w:tcPr>
            <w:tcW w:w="1134" w:type="dxa"/>
          </w:tcPr>
          <w:p w14:paraId="5206F265" w14:textId="77777777" w:rsidR="002415AA" w:rsidRPr="00D3517F" w:rsidRDefault="002415AA" w:rsidP="002560AA">
            <w:pPr>
              <w:pStyle w:val="paragraph"/>
              <w:jc w:val="center"/>
              <w:textAlignment w:val="baseline"/>
              <w:rPr>
                <w:rStyle w:val="normaltextrun1"/>
                <w:rFonts w:asciiTheme="minorHAnsi" w:hAnsiTheme="minorHAnsi" w:cstheme="minorHAnsi"/>
                <w:sz w:val="20"/>
                <w:szCs w:val="20"/>
              </w:rPr>
            </w:pPr>
            <w:r w:rsidRPr="00D3517F">
              <w:rPr>
                <w:rStyle w:val="normaltextrun1"/>
                <w:rFonts w:asciiTheme="minorHAnsi" w:hAnsiTheme="minorHAnsi" w:cstheme="minorHAnsi"/>
                <w:sz w:val="20"/>
                <w:szCs w:val="20"/>
              </w:rPr>
              <w:t>2 x 280 PS</w:t>
            </w:r>
          </w:p>
        </w:tc>
        <w:tc>
          <w:tcPr>
            <w:tcW w:w="1559" w:type="dxa"/>
          </w:tcPr>
          <w:p w14:paraId="6F8DEB40" w14:textId="77777777" w:rsidR="002415AA" w:rsidRPr="00D3517F" w:rsidRDefault="002415AA" w:rsidP="002560AA">
            <w:pPr>
              <w:pStyle w:val="paragraph"/>
              <w:jc w:val="center"/>
              <w:textAlignment w:val="baseline"/>
              <w:rPr>
                <w:rStyle w:val="normaltextrun1"/>
                <w:rFonts w:asciiTheme="minorHAnsi" w:hAnsiTheme="minorHAnsi" w:cstheme="minorHAnsi"/>
                <w:sz w:val="20"/>
                <w:szCs w:val="20"/>
              </w:rPr>
            </w:pPr>
            <w:proofErr w:type="spellStart"/>
            <w:r w:rsidRPr="00D3517F">
              <w:rPr>
                <w:rStyle w:val="normaltextrun1"/>
                <w:rFonts w:asciiTheme="minorHAnsi" w:hAnsiTheme="minorHAnsi" w:cstheme="minorHAnsi"/>
                <w:sz w:val="20"/>
                <w:szCs w:val="20"/>
              </w:rPr>
              <w:t>Schottel</w:t>
            </w:r>
            <w:proofErr w:type="spellEnd"/>
          </w:p>
        </w:tc>
      </w:tr>
      <w:tr w:rsidR="002415AA" w:rsidRPr="00D3517F" w14:paraId="1B47A3F5" w14:textId="77777777" w:rsidTr="002560AA">
        <w:tc>
          <w:tcPr>
            <w:tcW w:w="1980" w:type="dxa"/>
          </w:tcPr>
          <w:p w14:paraId="7A3D04D7" w14:textId="77777777" w:rsidR="002415AA" w:rsidRPr="00D3517F" w:rsidRDefault="002415AA" w:rsidP="002560AA">
            <w:pPr>
              <w:pStyle w:val="paragraph"/>
              <w:textAlignment w:val="baseline"/>
              <w:rPr>
                <w:rStyle w:val="normaltextrun1"/>
                <w:rFonts w:asciiTheme="minorHAnsi" w:hAnsiTheme="minorHAnsi" w:cstheme="minorHAnsi"/>
                <w:b/>
                <w:bCs/>
                <w:sz w:val="20"/>
                <w:szCs w:val="20"/>
              </w:rPr>
            </w:pPr>
            <w:r w:rsidRPr="00D3517F">
              <w:rPr>
                <w:rStyle w:val="normaltextrun1"/>
                <w:rFonts w:asciiTheme="minorHAnsi" w:hAnsiTheme="minorHAnsi" w:cstheme="minorHAnsi"/>
                <w:b/>
                <w:bCs/>
                <w:sz w:val="20"/>
                <w:szCs w:val="20"/>
              </w:rPr>
              <w:t>M</w:t>
            </w:r>
            <w:r w:rsidRPr="00D3517F">
              <w:rPr>
                <w:rStyle w:val="normaltextrun1"/>
                <w:rFonts w:cstheme="minorHAnsi"/>
                <w:b/>
                <w:bCs/>
                <w:sz w:val="20"/>
                <w:szCs w:val="20"/>
              </w:rPr>
              <w:t xml:space="preserve">S </w:t>
            </w:r>
            <w:r w:rsidRPr="00D3517F">
              <w:rPr>
                <w:rStyle w:val="normaltextrun1"/>
                <w:rFonts w:asciiTheme="minorHAnsi" w:hAnsiTheme="minorHAnsi" w:cstheme="minorHAnsi"/>
                <w:b/>
                <w:bCs/>
                <w:sz w:val="20"/>
                <w:szCs w:val="20"/>
              </w:rPr>
              <w:t>Smetana</w:t>
            </w:r>
          </w:p>
        </w:tc>
        <w:tc>
          <w:tcPr>
            <w:tcW w:w="1266" w:type="dxa"/>
          </w:tcPr>
          <w:p w14:paraId="11EF98E8" w14:textId="77777777" w:rsidR="002415AA" w:rsidRPr="00D3517F" w:rsidRDefault="002415AA" w:rsidP="002560AA">
            <w:pPr>
              <w:pStyle w:val="paragraph"/>
              <w:jc w:val="center"/>
              <w:textAlignment w:val="baseline"/>
              <w:rPr>
                <w:rStyle w:val="normaltextrun1"/>
                <w:rFonts w:asciiTheme="minorHAnsi" w:hAnsiTheme="minorHAnsi" w:cstheme="minorHAnsi"/>
                <w:sz w:val="20"/>
                <w:szCs w:val="20"/>
              </w:rPr>
            </w:pPr>
            <w:r w:rsidRPr="00D3517F">
              <w:rPr>
                <w:rStyle w:val="normaltextrun1"/>
                <w:rFonts w:asciiTheme="minorHAnsi" w:hAnsiTheme="minorHAnsi" w:cstheme="minorHAnsi"/>
                <w:sz w:val="20"/>
                <w:szCs w:val="20"/>
              </w:rPr>
              <w:t>25,0</w:t>
            </w:r>
          </w:p>
        </w:tc>
        <w:tc>
          <w:tcPr>
            <w:tcW w:w="1232" w:type="dxa"/>
          </w:tcPr>
          <w:p w14:paraId="2FC9A5DE" w14:textId="77777777" w:rsidR="002415AA" w:rsidRPr="00D3517F" w:rsidRDefault="002415AA" w:rsidP="002560AA">
            <w:pPr>
              <w:pStyle w:val="paragraph"/>
              <w:jc w:val="center"/>
              <w:textAlignment w:val="baseline"/>
              <w:rPr>
                <w:rStyle w:val="normaltextrun1"/>
                <w:rFonts w:asciiTheme="minorHAnsi" w:hAnsiTheme="minorHAnsi" w:cstheme="minorHAnsi"/>
                <w:sz w:val="20"/>
                <w:szCs w:val="20"/>
              </w:rPr>
            </w:pPr>
            <w:r w:rsidRPr="00D3517F">
              <w:rPr>
                <w:rStyle w:val="normaltextrun1"/>
                <w:rFonts w:asciiTheme="minorHAnsi" w:hAnsiTheme="minorHAnsi" w:cstheme="minorHAnsi"/>
                <w:sz w:val="20"/>
                <w:szCs w:val="20"/>
              </w:rPr>
              <w:t>5,30</w:t>
            </w:r>
          </w:p>
        </w:tc>
        <w:tc>
          <w:tcPr>
            <w:tcW w:w="1414" w:type="dxa"/>
          </w:tcPr>
          <w:p w14:paraId="65ED0838" w14:textId="77777777" w:rsidR="002415AA" w:rsidRPr="00D3517F" w:rsidRDefault="002415AA" w:rsidP="002560AA">
            <w:pPr>
              <w:pStyle w:val="paragraph"/>
              <w:jc w:val="center"/>
              <w:textAlignment w:val="baseline"/>
              <w:rPr>
                <w:rStyle w:val="normaltextrun1"/>
                <w:rFonts w:asciiTheme="minorHAnsi" w:hAnsiTheme="minorHAnsi" w:cstheme="minorHAnsi"/>
                <w:sz w:val="20"/>
                <w:szCs w:val="20"/>
              </w:rPr>
            </w:pPr>
            <w:r w:rsidRPr="00D3517F">
              <w:rPr>
                <w:rStyle w:val="normaltextrun1"/>
                <w:rFonts w:asciiTheme="minorHAnsi" w:hAnsiTheme="minorHAnsi" w:cstheme="minorHAnsi"/>
                <w:sz w:val="20"/>
                <w:szCs w:val="20"/>
              </w:rPr>
              <w:t>2</w:t>
            </w:r>
          </w:p>
        </w:tc>
        <w:tc>
          <w:tcPr>
            <w:tcW w:w="1323" w:type="dxa"/>
          </w:tcPr>
          <w:p w14:paraId="51612CA0" w14:textId="77777777" w:rsidR="002415AA" w:rsidRPr="00D3517F" w:rsidRDefault="002415AA" w:rsidP="002560AA">
            <w:pPr>
              <w:pStyle w:val="paragraph"/>
              <w:jc w:val="center"/>
              <w:textAlignment w:val="baseline"/>
              <w:rPr>
                <w:rStyle w:val="normaltextrun1"/>
                <w:rFonts w:asciiTheme="minorHAnsi" w:hAnsiTheme="minorHAnsi" w:cstheme="minorHAnsi"/>
                <w:sz w:val="20"/>
                <w:szCs w:val="20"/>
              </w:rPr>
            </w:pPr>
            <w:r w:rsidRPr="00D3517F">
              <w:rPr>
                <w:rStyle w:val="normaltextrun1"/>
                <w:rFonts w:asciiTheme="minorHAnsi" w:hAnsiTheme="minorHAnsi" w:cstheme="minorHAnsi"/>
                <w:sz w:val="20"/>
                <w:szCs w:val="20"/>
              </w:rPr>
              <w:t>140</w:t>
            </w:r>
          </w:p>
        </w:tc>
        <w:tc>
          <w:tcPr>
            <w:tcW w:w="1134" w:type="dxa"/>
          </w:tcPr>
          <w:p w14:paraId="17F9DFA0" w14:textId="77777777" w:rsidR="002415AA" w:rsidRPr="00D3517F" w:rsidRDefault="002415AA" w:rsidP="002560AA">
            <w:pPr>
              <w:pStyle w:val="paragraph"/>
              <w:jc w:val="center"/>
              <w:textAlignment w:val="baseline"/>
              <w:rPr>
                <w:rStyle w:val="normaltextrun1"/>
                <w:rFonts w:asciiTheme="minorHAnsi" w:hAnsiTheme="minorHAnsi" w:cstheme="minorHAnsi"/>
                <w:sz w:val="20"/>
                <w:szCs w:val="20"/>
              </w:rPr>
            </w:pPr>
            <w:r w:rsidRPr="00D3517F">
              <w:rPr>
                <w:rStyle w:val="normaltextrun1"/>
                <w:rFonts w:asciiTheme="minorHAnsi" w:hAnsiTheme="minorHAnsi" w:cstheme="minorHAnsi"/>
                <w:sz w:val="20"/>
                <w:szCs w:val="20"/>
              </w:rPr>
              <w:t>1 x 250 PS</w:t>
            </w:r>
          </w:p>
        </w:tc>
        <w:tc>
          <w:tcPr>
            <w:tcW w:w="1559" w:type="dxa"/>
          </w:tcPr>
          <w:p w14:paraId="6804CD5F" w14:textId="77777777" w:rsidR="002415AA" w:rsidRPr="00D3517F" w:rsidRDefault="002415AA" w:rsidP="002560AA">
            <w:pPr>
              <w:pStyle w:val="paragraph"/>
              <w:jc w:val="center"/>
              <w:textAlignment w:val="baseline"/>
              <w:rPr>
                <w:rStyle w:val="normaltextrun1"/>
                <w:rFonts w:asciiTheme="minorHAnsi" w:hAnsiTheme="minorHAnsi" w:cstheme="minorHAnsi"/>
                <w:sz w:val="20"/>
                <w:szCs w:val="20"/>
              </w:rPr>
            </w:pPr>
            <w:proofErr w:type="spellStart"/>
            <w:r w:rsidRPr="00D3517F">
              <w:rPr>
                <w:rStyle w:val="normaltextrun1"/>
                <w:rFonts w:asciiTheme="minorHAnsi" w:hAnsiTheme="minorHAnsi" w:cstheme="minorHAnsi"/>
                <w:sz w:val="20"/>
                <w:szCs w:val="20"/>
              </w:rPr>
              <w:t>Schottel</w:t>
            </w:r>
            <w:proofErr w:type="spellEnd"/>
          </w:p>
        </w:tc>
      </w:tr>
    </w:tbl>
    <w:p w14:paraId="2669BDCE" w14:textId="77777777" w:rsidR="002415AA" w:rsidRDefault="002415AA" w:rsidP="002415AA">
      <w:pPr>
        <w:rPr>
          <w:rFonts w:asciiTheme="minorHAnsi" w:hAnsiTheme="minorHAnsi" w:cstheme="minorBidi"/>
          <w:lang w:val="de-DE"/>
        </w:rPr>
      </w:pPr>
    </w:p>
    <w:p w14:paraId="404A9694" w14:textId="77777777" w:rsidR="003F16AD" w:rsidRDefault="003F16AD"/>
    <w:sectPr w:rsidR="003F16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AA"/>
    <w:rsid w:val="002415AA"/>
    <w:rsid w:val="003F16A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F137"/>
  <w15:chartTrackingRefBased/>
  <w15:docId w15:val="{E6E1A095-083C-4C87-9251-BDE6A655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15AA"/>
    <w:pPr>
      <w:spacing w:line="252"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2415AA"/>
    <w:pPr>
      <w:spacing w:after="0" w:line="240" w:lineRule="auto"/>
    </w:pPr>
    <w:rPr>
      <w:lang w:eastAsia="de-AT"/>
    </w:rPr>
  </w:style>
  <w:style w:type="character" w:customStyle="1" w:styleId="normaltextrun1">
    <w:name w:val="normaltextrun1"/>
    <w:basedOn w:val="Absatz-Standardschriftart"/>
    <w:rsid w:val="002415AA"/>
  </w:style>
  <w:style w:type="table" w:styleId="Tabellenraster">
    <w:name w:val="Table Grid"/>
    <w:basedOn w:val="NormaleTabelle"/>
    <w:uiPriority w:val="39"/>
    <w:rsid w:val="00241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2118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Dorn-Fussenegger BA</dc:creator>
  <cp:keywords/>
  <dc:description/>
  <cp:lastModifiedBy>Anna Dorn-Fussenegger BA</cp:lastModifiedBy>
  <cp:revision>1</cp:revision>
  <dcterms:created xsi:type="dcterms:W3CDTF">2020-06-09T19:53:00Z</dcterms:created>
  <dcterms:modified xsi:type="dcterms:W3CDTF">2020-06-09T19:54:00Z</dcterms:modified>
</cp:coreProperties>
</file>